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DD" w:rsidRPr="007937DD" w:rsidRDefault="007937DD" w:rsidP="00FD1ACF">
      <w:pPr>
        <w:tabs>
          <w:tab w:val="left" w:pos="9450"/>
        </w:tabs>
        <w:spacing w:after="0" w:line="240" w:lineRule="auto"/>
        <w:ind w:right="-720"/>
        <w:jc w:val="center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Описание основной образовательной программы основного общего образования Частного образовательного учреждения средней общеобразовательной Частной интегрированной школы</w:t>
      </w:r>
    </w:p>
    <w:p w:rsidR="007937DD" w:rsidRPr="007937DD" w:rsidRDefault="007937DD" w:rsidP="00FD1ACF">
      <w:pPr>
        <w:tabs>
          <w:tab w:val="left" w:pos="5256"/>
          <w:tab w:val="left" w:pos="9450"/>
        </w:tabs>
        <w:spacing w:after="0" w:line="240" w:lineRule="auto"/>
        <w:ind w:right="-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</w:p>
    <w:p w:rsidR="007937DD" w:rsidRDefault="007937DD" w:rsidP="00FD1ACF">
      <w:pPr>
        <w:tabs>
          <w:tab w:val="left" w:pos="9450"/>
        </w:tabs>
        <w:spacing w:after="0" w:line="240" w:lineRule="auto"/>
        <w:ind w:right="-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7937DD">
        <w:rPr>
          <w:b/>
          <w:sz w:val="28"/>
          <w:szCs w:val="28"/>
          <w:lang w:val="ru-RU"/>
        </w:rPr>
        <w:t>Полное наименование образовательной программы с указанием уровня образования, вида программы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</w:p>
    <w:p w:rsidR="007937DD" w:rsidRDefault="007937DD" w:rsidP="00FD1ACF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Основная образовательная программа основного общего образования 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</w:p>
    <w:p w:rsidR="007937DD" w:rsidRDefault="007937DD" w:rsidP="00FD1ACF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2. Нормативная основа разработки программы</w:t>
      </w:r>
      <w:r w:rsidRPr="007937DD">
        <w:rPr>
          <w:sz w:val="28"/>
          <w:szCs w:val="28"/>
          <w:lang w:val="ru-RU"/>
        </w:rPr>
        <w:t xml:space="preserve">: 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</w:p>
    <w:p w:rsidR="007937DD" w:rsidRDefault="007937DD" w:rsidP="00FD1ACF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Федеральный закон от 29.12.2012 г. № 273-ФЗ «Об образовании в Российской Федерации»; 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Национальная образовательная инициатива «Наша новая школа»; Национальная доктрина образования в Российской Федерации до 2025 года, утвержденная Постановлением правительства РФ от 04.10.2000 г. № 751; 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Государственная программа Российской Федерации «Развитие образования на 2013-2020 годы», утвержденная Постановлением Правительства РФ от 15.04.2014 г. № 295; 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Федеральная целевая программа развития образования на 2016-2020 годы, утвержденная постановлением Правительства РФ от 23.05.2015 г. № 497; 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>Федеративный государственный образовательный стандарт основного общего образования (ФГОС ООО), утвержденный приказом Министерства образования и науки Российской Федерации от 17.12.2010 г. № 1897;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left="450" w:right="-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>Примерная основная образовательная программа образовательного учреждения. Основная школа. / Составитель Е.С. Савинов. – 1-е изд. – М.: Просвещение, 2011.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</w:p>
    <w:p w:rsidR="007937DD" w:rsidRDefault="007937DD" w:rsidP="00FD1ACF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3. Срок реализации образовательной программы</w:t>
      </w:r>
      <w:r w:rsidRPr="007937DD">
        <w:rPr>
          <w:sz w:val="28"/>
          <w:szCs w:val="28"/>
          <w:lang w:val="ru-RU"/>
        </w:rPr>
        <w:t xml:space="preserve"> 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right="-72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5 лет 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right="-720"/>
        <w:jc w:val="both"/>
        <w:rPr>
          <w:sz w:val="28"/>
          <w:szCs w:val="28"/>
          <w:lang w:val="ru-RU"/>
        </w:rPr>
      </w:pPr>
    </w:p>
    <w:p w:rsidR="007937DD" w:rsidRPr="007937DD" w:rsidRDefault="007937DD" w:rsidP="00FD1ACF">
      <w:pPr>
        <w:tabs>
          <w:tab w:val="left" w:pos="9450"/>
        </w:tabs>
        <w:spacing w:after="0" w:line="240" w:lineRule="auto"/>
        <w:ind w:right="-720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4. Дата утверждения. Органы и должностные лица (в соответствии с Уставом организации), принимавшие участие в разработке, рассмотрении, принятии, утвержд</w:t>
      </w:r>
      <w:r>
        <w:rPr>
          <w:b/>
          <w:sz w:val="28"/>
          <w:szCs w:val="28"/>
          <w:lang w:val="ru-RU"/>
        </w:rPr>
        <w:t>ении образовательной программы</w:t>
      </w:r>
    </w:p>
    <w:p w:rsidR="007937DD" w:rsidRDefault="007937DD" w:rsidP="00FD1ACF">
      <w:pPr>
        <w:tabs>
          <w:tab w:val="left" w:pos="9450"/>
        </w:tabs>
        <w:spacing w:after="0" w:line="240" w:lineRule="auto"/>
        <w:ind w:right="-72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Программа была рассмотрена на заседании педагогического совета и утверждена педагогическим коллективом и директором</w:t>
      </w:r>
      <w:r>
        <w:rPr>
          <w:sz w:val="28"/>
          <w:szCs w:val="28"/>
          <w:lang w:val="ru-RU"/>
        </w:rPr>
        <w:t xml:space="preserve"> </w:t>
      </w:r>
      <w:r w:rsidRPr="007937DD">
        <w:rPr>
          <w:sz w:val="28"/>
          <w:szCs w:val="28"/>
          <w:lang w:val="ru-RU"/>
        </w:rPr>
        <w:t xml:space="preserve">Частного образовательного учреждения средней общеобразовательной Частной интегрированной школы. </w:t>
      </w:r>
    </w:p>
    <w:p w:rsidR="007937DD" w:rsidRDefault="007937DD" w:rsidP="00FD1ACF">
      <w:pPr>
        <w:tabs>
          <w:tab w:val="left" w:pos="9450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7937DD" w:rsidRPr="007937DD" w:rsidRDefault="007937DD" w:rsidP="00FD1ACF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5. Характеристика контингента обучающихся, для которых разработана образовательная программа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</w:p>
    <w:p w:rsidR="007937DD" w:rsidRDefault="007937DD" w:rsidP="00FD1ACF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Обучающиеся 5–</w:t>
      </w:r>
      <w:r w:rsidRPr="007937DD">
        <w:rPr>
          <w:sz w:val="28"/>
          <w:szCs w:val="28"/>
          <w:lang w:val="ru-RU"/>
        </w:rPr>
        <w:t xml:space="preserve">9 классов </w:t>
      </w:r>
    </w:p>
    <w:p w:rsidR="007937DD" w:rsidRPr="007937DD" w:rsidRDefault="007937DD" w:rsidP="00FD1ACF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</w:p>
    <w:p w:rsidR="007937DD" w:rsidRPr="007937DD" w:rsidRDefault="007937DD" w:rsidP="00FD1ACF">
      <w:pPr>
        <w:tabs>
          <w:tab w:val="left" w:pos="9450"/>
        </w:tabs>
        <w:spacing w:after="0" w:line="240" w:lineRule="auto"/>
        <w:ind w:right="-540"/>
        <w:jc w:val="both"/>
        <w:rPr>
          <w:b/>
          <w:sz w:val="28"/>
          <w:szCs w:val="28"/>
          <w:lang w:val="ru-RU"/>
        </w:rPr>
      </w:pPr>
      <w:r w:rsidRPr="007937DD">
        <w:rPr>
          <w:b/>
          <w:sz w:val="28"/>
          <w:szCs w:val="28"/>
          <w:lang w:val="ru-RU"/>
        </w:rPr>
        <w:t>6. Основная цель и задачи реализации программы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>Целями</w:t>
      </w:r>
      <w:r w:rsidRPr="007937DD">
        <w:rPr>
          <w:sz w:val="28"/>
          <w:szCs w:val="28"/>
          <w:lang w:val="ru-RU"/>
        </w:rPr>
        <w:t xml:space="preserve"> реализации основной образовательной программы основного общего образования являются: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- определение содержания деятельности по выполнению требо</w:t>
      </w:r>
      <w:r w:rsidR="00FD1ACF">
        <w:rPr>
          <w:sz w:val="28"/>
          <w:szCs w:val="28"/>
          <w:lang w:val="ru-RU"/>
        </w:rPr>
        <w:t>ваний федерального государственного образовательного с</w:t>
      </w:r>
      <w:r w:rsidRPr="007937DD">
        <w:rPr>
          <w:sz w:val="28"/>
          <w:szCs w:val="28"/>
          <w:lang w:val="ru-RU"/>
        </w:rPr>
        <w:t>тандарта</w:t>
      </w:r>
      <w:r w:rsidR="00FD1ACF">
        <w:rPr>
          <w:sz w:val="28"/>
          <w:szCs w:val="28"/>
          <w:lang w:val="ru-RU"/>
        </w:rPr>
        <w:t xml:space="preserve"> основного общего образования</w:t>
      </w:r>
      <w:r w:rsidRPr="007937DD">
        <w:rPr>
          <w:sz w:val="28"/>
          <w:szCs w:val="28"/>
          <w:lang w:val="ru-RU"/>
        </w:rPr>
        <w:t>, предусматривающих формирование общей культуры, духовно</w:t>
      </w:r>
      <w:r w:rsidR="00FD1ACF"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здоровья. 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/>
        <w:jc w:val="both"/>
        <w:rPr>
          <w:sz w:val="28"/>
          <w:szCs w:val="28"/>
          <w:lang w:val="ru-RU"/>
        </w:rPr>
      </w:pPr>
    </w:p>
    <w:p w:rsidR="00AE665D" w:rsidRP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Достижение поставленных целей предусматривает решение следующих основных задач: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организация учебно-воспитательного процесса с учетом социальной ситуации, запроса всех участников образовательного процесса: ребенка, родителей, педагогов и представителей общественности;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обеспечение преемственности начального общего, основного общего, среднего (полного) общего образования;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lastRenderedPageBreak/>
        <w:t xml:space="preserve">- 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FD1ACF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взаимодействие школы при реализации основной образовательной программы с социальными партнёрами;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организация интеллектуальных и творческих соревнований, научнотехнического творчества, проектной и учебно-исследовательской деятельности;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включение обучающихся в процессы познания и преобразования внешкольной социальной среды города для приобретения опыта реального управления и действия;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учреждениями профессионального образования; </w:t>
      </w:r>
    </w:p>
    <w:p w:rsidR="00FD1ACF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сохранение и укрепление физического, психологического и социального здоровья обучающихся, обеспечение их безопасности;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 повышение эффективности и совершенствование системы управления образовательным учреждением в соответствии с приоритетами развития сферы образования для обеспечения условия роста экономической самостоятельности образовательного учреждения и его инвестиционной привлекательности. 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7. Краткая информация об учебно-методическом обеспечении </w:t>
      </w:r>
    </w:p>
    <w:p w:rsidR="00AE665D" w:rsidRPr="00AE665D" w:rsidRDefault="00AE665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ООП ООО обеспечена необходимыми программно-методическими комплексами (федеральными программами, учебниками, методическими рекомендациями для учащихся и учителей) на 100%.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Учебные программы, используемые в школе, соответствуют обязательному минимуму основного общего образования и стандарту государственных общеобразовательных учреждений, средней общеобразовательной школы: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-Программы отдельных учебных предметов, курсов;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-Программа воспитания и социализации обучающихся;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lastRenderedPageBreak/>
        <w:t xml:space="preserve">-Программа коррекционной работы с обучающимися, имеющими ограниченные возможности здоровья. </w:t>
      </w:r>
    </w:p>
    <w:p w:rsidR="00AE665D" w:rsidRPr="00AE665D" w:rsidRDefault="00AE665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</w:p>
    <w:p w:rsidR="00AE665D" w:rsidRP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>8. Краткая характеристика организационно-педагогическ</w:t>
      </w:r>
      <w:r w:rsidR="00AE665D" w:rsidRPr="00AE665D">
        <w:rPr>
          <w:b/>
          <w:sz w:val="28"/>
          <w:szCs w:val="28"/>
          <w:lang w:val="ru-RU"/>
        </w:rPr>
        <w:t>их условий реализации программы</w:t>
      </w:r>
      <w:r w:rsidRPr="00AE665D">
        <w:rPr>
          <w:b/>
          <w:sz w:val="28"/>
          <w:szCs w:val="28"/>
          <w:lang w:val="ru-RU"/>
        </w:rPr>
        <w:t xml:space="preserve"> 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Программа предполагает создание следующих организационно</w:t>
      </w:r>
      <w:r w:rsidR="00AE665D"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педагогических условий, обеспечивающих развитие обучающегося в соответствии с его возрастными и индивидуальными возможностями и интересами: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1. Реализация ООП ООО обеспечена необходимым количеством педагогических кадров соответствующей квалификации. Все педагоги постоянно повышают свой профессиональный уровень квалификации, проходят курсы повышения квалификации, обучаются в учебных заведениях высшего профессионального образования, знакомятся с опытом работы коллег других образовательных учреждений, приобретают и изучают новинки методической литературы.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2. Учителя используют современные педагогические технологии: управления учебно-познавательной деятельностью учащихся, активизации и интенсификации их деятельности на отдельных этапах урока, адаптивные технологии, здоровьесберегающие технологии, проектные методы.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3. Создана необходимая материальная база и условия для учебной и воспитательной работы.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4. Действует система школьного управления на основе информационно</w:t>
      </w:r>
      <w:r w:rsidR="00AE665D">
        <w:rPr>
          <w:sz w:val="28"/>
          <w:szCs w:val="28"/>
          <w:lang w:val="ru-RU"/>
        </w:rPr>
        <w:t>-</w:t>
      </w:r>
      <w:r w:rsidRPr="007937DD">
        <w:rPr>
          <w:sz w:val="28"/>
          <w:szCs w:val="28"/>
          <w:lang w:val="ru-RU"/>
        </w:rPr>
        <w:t xml:space="preserve">коммуникационных технологий. 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E665D" w:rsidRP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>9. Краткая информация о системе оценивания</w:t>
      </w:r>
      <w:r w:rsidR="00AE665D" w:rsidRPr="00AE665D">
        <w:rPr>
          <w:b/>
          <w:sz w:val="28"/>
          <w:szCs w:val="28"/>
          <w:lang w:val="ru-RU"/>
        </w:rPr>
        <w:t xml:space="preserve"> результатов освоения программы</w:t>
      </w:r>
      <w:r w:rsidRPr="00AE665D">
        <w:rPr>
          <w:b/>
          <w:sz w:val="28"/>
          <w:szCs w:val="28"/>
          <w:lang w:val="ru-RU"/>
        </w:rPr>
        <w:t xml:space="preserve"> 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>В результате реализации основной образовательной программы основного общего образования планируется достичь следующих результатов: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 1. </w:t>
      </w:r>
      <w:r w:rsidRPr="00AE665D">
        <w:rPr>
          <w:b/>
          <w:sz w:val="28"/>
          <w:szCs w:val="28"/>
          <w:lang w:val="ru-RU"/>
        </w:rPr>
        <w:t>Личностные результаты:</w:t>
      </w:r>
      <w:r w:rsidRPr="007937DD">
        <w:rPr>
          <w:sz w:val="28"/>
          <w:szCs w:val="28"/>
          <w:lang w:val="ru-RU"/>
        </w:rPr>
        <w:t xml:space="preserve">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-сформированность основ гражданской идентичности;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-сформированность основ социальных компетенций (включая ценностно – смысловые установки и моральные нормы, опыт социальных и межличностных отношений, правосознание); </w:t>
      </w:r>
    </w:p>
    <w:p w:rsidR="00AE665D" w:rsidRDefault="00FD1ACF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-сформированность учебно-</w:t>
      </w:r>
      <w:r w:rsidR="007937DD" w:rsidRPr="007937DD">
        <w:rPr>
          <w:sz w:val="28"/>
          <w:szCs w:val="28"/>
          <w:lang w:val="ru-RU"/>
        </w:rPr>
        <w:t xml:space="preserve">познавательной мотивации как основы готовности и способности обучающегося к переходу к самообразованию, в том числе готовности к выбору направления профильного образования. 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lastRenderedPageBreak/>
        <w:t xml:space="preserve">2. </w:t>
      </w:r>
      <w:r w:rsidRPr="00AE665D">
        <w:rPr>
          <w:b/>
          <w:sz w:val="28"/>
          <w:szCs w:val="28"/>
          <w:lang w:val="ru-RU"/>
        </w:rPr>
        <w:t>Метапредметные результаты:</w:t>
      </w:r>
      <w:r w:rsidRPr="007937DD">
        <w:rPr>
          <w:sz w:val="28"/>
          <w:szCs w:val="28"/>
          <w:lang w:val="ru-RU"/>
        </w:rPr>
        <w:t xml:space="preserve"> освоенные обучающимися межпредметные понятия и универсальные учебные действия (познавательные, регулятивные и коммуникатив</w:t>
      </w:r>
      <w:r w:rsidR="00AE665D">
        <w:rPr>
          <w:sz w:val="28"/>
          <w:szCs w:val="28"/>
          <w:lang w:val="ru-RU"/>
        </w:rPr>
        <w:t>ные), способность их применять.</w:t>
      </w: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  <w:r w:rsidRPr="007937DD">
        <w:rPr>
          <w:sz w:val="28"/>
          <w:szCs w:val="28"/>
          <w:lang w:val="ru-RU"/>
        </w:rPr>
        <w:t xml:space="preserve">3. Предметные результаты: освоенные обучающимися в ходе изучения учебного предмета умения, специфические для данной предметной области виды деятельности по получению нового знания, его преобразованию и применению в учебных, учебно-проектных и социально-проектных ситуациях. </w:t>
      </w:r>
    </w:p>
    <w:p w:rsidR="00AE665D" w:rsidRDefault="00AE665D" w:rsidP="00FD1ACF">
      <w:pPr>
        <w:tabs>
          <w:tab w:val="left" w:pos="9450"/>
        </w:tabs>
        <w:spacing w:after="0" w:line="240" w:lineRule="auto"/>
        <w:ind w:right="-540" w:firstLine="720"/>
        <w:jc w:val="both"/>
        <w:rPr>
          <w:sz w:val="28"/>
          <w:szCs w:val="28"/>
          <w:lang w:val="ru-RU"/>
        </w:rPr>
      </w:pPr>
    </w:p>
    <w:p w:rsidR="00AE665D" w:rsidRDefault="007937DD" w:rsidP="00FD1ACF">
      <w:pPr>
        <w:tabs>
          <w:tab w:val="left" w:pos="9450"/>
        </w:tabs>
        <w:spacing w:after="0" w:line="240" w:lineRule="auto"/>
        <w:ind w:right="-540" w:firstLine="720"/>
        <w:jc w:val="center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>Оценка достижения планируемых результатов</w:t>
      </w:r>
    </w:p>
    <w:p w:rsidR="00FD1ACF" w:rsidRDefault="007937DD" w:rsidP="00FD1ACF">
      <w:pPr>
        <w:tabs>
          <w:tab w:val="left" w:pos="9450"/>
        </w:tabs>
        <w:spacing w:after="0" w:line="240" w:lineRule="auto"/>
        <w:ind w:right="-540" w:firstLine="720"/>
        <w:jc w:val="center"/>
        <w:rPr>
          <w:b/>
          <w:sz w:val="28"/>
          <w:szCs w:val="28"/>
          <w:lang w:val="ru-RU"/>
        </w:rPr>
      </w:pPr>
      <w:r w:rsidRPr="00AE665D">
        <w:rPr>
          <w:b/>
          <w:sz w:val="28"/>
          <w:szCs w:val="28"/>
          <w:lang w:val="ru-RU"/>
        </w:rPr>
        <w:t xml:space="preserve">освоения </w:t>
      </w:r>
      <w:r w:rsidR="00FD1ACF">
        <w:rPr>
          <w:b/>
          <w:sz w:val="28"/>
          <w:szCs w:val="28"/>
          <w:lang w:val="ru-RU"/>
        </w:rPr>
        <w:t xml:space="preserve">основной образовательной программы </w:t>
      </w:r>
    </w:p>
    <w:p w:rsidR="00AE665D" w:rsidRDefault="00FD1ACF" w:rsidP="00FD1ACF">
      <w:pPr>
        <w:tabs>
          <w:tab w:val="left" w:pos="9450"/>
        </w:tabs>
        <w:spacing w:after="0" w:line="240" w:lineRule="auto"/>
        <w:ind w:right="-540" w:firstLine="7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основного общего образования </w:t>
      </w:r>
    </w:p>
    <w:p w:rsidR="00FD1ACF" w:rsidRDefault="00FD1ACF" w:rsidP="00FD1ACF">
      <w:pPr>
        <w:tabs>
          <w:tab w:val="left" w:pos="9450"/>
        </w:tabs>
        <w:spacing w:after="0" w:line="240" w:lineRule="auto"/>
        <w:ind w:right="-540" w:firstLine="720"/>
        <w:jc w:val="center"/>
        <w:rPr>
          <w:b/>
          <w:sz w:val="28"/>
          <w:szCs w:val="28"/>
          <w:lang w:val="ru-RU"/>
        </w:rPr>
      </w:pPr>
    </w:p>
    <w:tbl>
      <w:tblPr>
        <w:tblStyle w:val="TableGrid"/>
        <w:tblW w:w="10188" w:type="dxa"/>
        <w:tblLook w:val="04A0"/>
      </w:tblPr>
      <w:tblGrid>
        <w:gridCol w:w="3528"/>
        <w:gridCol w:w="3240"/>
        <w:gridCol w:w="3420"/>
      </w:tblGrid>
      <w:tr w:rsidR="00AE665D" w:rsidTr="00FD1ACF">
        <w:tc>
          <w:tcPr>
            <w:tcW w:w="3528" w:type="dxa"/>
          </w:tcPr>
          <w:p w:rsidR="00FD1ACF" w:rsidRDefault="00AE665D" w:rsidP="00FD1ACF">
            <w:pPr>
              <w:tabs>
                <w:tab w:val="left" w:pos="90"/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64766B">
              <w:rPr>
                <w:b/>
                <w:sz w:val="28"/>
                <w:szCs w:val="28"/>
                <w:lang w:val="ru-RU"/>
              </w:rPr>
              <w:t xml:space="preserve">Направления оценочной </w:t>
            </w:r>
          </w:p>
          <w:p w:rsidR="00AE665D" w:rsidRPr="0064766B" w:rsidRDefault="00FD1ACF" w:rsidP="00FD1ACF">
            <w:pPr>
              <w:tabs>
                <w:tab w:val="left" w:pos="90"/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деятельности                             </w:t>
            </w:r>
          </w:p>
        </w:tc>
        <w:tc>
          <w:tcPr>
            <w:tcW w:w="3240" w:type="dxa"/>
          </w:tcPr>
          <w:p w:rsidR="00AE665D" w:rsidRPr="0064766B" w:rsidRDefault="00AE665D" w:rsidP="00FD1ACF">
            <w:pPr>
              <w:tabs>
                <w:tab w:val="left" w:pos="9450"/>
              </w:tabs>
              <w:ind w:right="-540"/>
              <w:jc w:val="center"/>
              <w:rPr>
                <w:b/>
                <w:sz w:val="28"/>
                <w:szCs w:val="28"/>
                <w:lang w:val="ru-RU"/>
              </w:rPr>
            </w:pPr>
            <w:r w:rsidRPr="0064766B">
              <w:rPr>
                <w:b/>
                <w:sz w:val="28"/>
                <w:szCs w:val="28"/>
                <w:lang w:val="ru-RU"/>
              </w:rPr>
              <w:t>Виды оценочной деятельности</w:t>
            </w:r>
          </w:p>
        </w:tc>
        <w:tc>
          <w:tcPr>
            <w:tcW w:w="3420" w:type="dxa"/>
          </w:tcPr>
          <w:p w:rsidR="00AE665D" w:rsidRPr="0064766B" w:rsidRDefault="00AE665D" w:rsidP="00FD1ACF">
            <w:pPr>
              <w:tabs>
                <w:tab w:val="left" w:pos="9450"/>
              </w:tabs>
              <w:ind w:right="-540"/>
              <w:jc w:val="center"/>
              <w:rPr>
                <w:b/>
                <w:sz w:val="28"/>
                <w:szCs w:val="28"/>
                <w:lang w:val="ru-RU"/>
              </w:rPr>
            </w:pPr>
            <w:r w:rsidRPr="0064766B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64766B" w:rsidTr="00FD1ACF">
        <w:tc>
          <w:tcPr>
            <w:tcW w:w="3528" w:type="dxa"/>
            <w:vMerge w:val="restart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Описание содержания и </w:t>
            </w:r>
          </w:p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системы оценочной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240" w:type="dxa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Промежуточная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342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Урочная и внеурочная деятельность</w:t>
            </w:r>
          </w:p>
        </w:tc>
      </w:tr>
      <w:tr w:rsidR="0064766B" w:rsidTr="00FD1ACF">
        <w:tc>
          <w:tcPr>
            <w:tcW w:w="3528" w:type="dxa"/>
            <w:vMerge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Проектная деятельность</w:t>
            </w:r>
          </w:p>
        </w:tc>
        <w:tc>
          <w:tcPr>
            <w:tcW w:w="342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Урочная и внеурочная деятельность</w:t>
            </w:r>
          </w:p>
        </w:tc>
      </w:tr>
      <w:tr w:rsidR="0064766B" w:rsidTr="00FD1ACF">
        <w:tc>
          <w:tcPr>
            <w:tcW w:w="3528" w:type="dxa"/>
            <w:vMerge w:val="restart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инструментария </w:t>
            </w:r>
          </w:p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для итоговой оценки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324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Оценка достижения планируемых результатов</w:t>
            </w:r>
          </w:p>
        </w:tc>
        <w:tc>
          <w:tcPr>
            <w:tcW w:w="342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Текущий и тематический контроль</w:t>
            </w:r>
          </w:p>
        </w:tc>
      </w:tr>
      <w:tr w:rsidR="0064766B" w:rsidTr="00FD1ACF">
        <w:tc>
          <w:tcPr>
            <w:tcW w:w="3528" w:type="dxa"/>
            <w:vMerge/>
          </w:tcPr>
          <w:p w:rsidR="0064766B" w:rsidRDefault="0064766B" w:rsidP="00FD1ACF">
            <w:pPr>
              <w:tabs>
                <w:tab w:val="left" w:pos="9450"/>
              </w:tabs>
              <w:ind w:right="-54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Промежуточная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аттестация</w:t>
            </w:r>
          </w:p>
        </w:tc>
        <w:tc>
          <w:tcPr>
            <w:tcW w:w="342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внутришкольного мониторинга</w:t>
            </w:r>
          </w:p>
        </w:tc>
      </w:tr>
      <w:tr w:rsidR="0064766B" w:rsidRPr="007C6FE5" w:rsidTr="00FD1ACF">
        <w:trPr>
          <w:trHeight w:val="1298"/>
        </w:trPr>
        <w:tc>
          <w:tcPr>
            <w:tcW w:w="3528" w:type="dxa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инструментария </w:t>
            </w:r>
          </w:p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для итоговой оценки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достижения планируемых результатов</w:t>
            </w:r>
          </w:p>
        </w:tc>
        <w:tc>
          <w:tcPr>
            <w:tcW w:w="324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Итоговая аттестация по предметам и/или междисциплинарным программам</w:t>
            </w:r>
          </w:p>
        </w:tc>
        <w:tc>
          <w:tcPr>
            <w:tcW w:w="342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внешнего и внутришкольного мониторинга</w:t>
            </w:r>
          </w:p>
        </w:tc>
      </w:tr>
      <w:tr w:rsidR="0064766B" w:rsidRPr="007C6FE5" w:rsidTr="00FD1ACF">
        <w:tc>
          <w:tcPr>
            <w:tcW w:w="3528" w:type="dxa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или разработка </w:t>
            </w:r>
          </w:p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модели и инструментария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для организации стартовой диагностики</w:t>
            </w:r>
          </w:p>
        </w:tc>
        <w:tc>
          <w:tcPr>
            <w:tcW w:w="324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Банк данных для организации стартовой диагностики</w:t>
            </w:r>
          </w:p>
        </w:tc>
        <w:tc>
          <w:tcPr>
            <w:tcW w:w="342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внешнего и внутришкольного мониторинга</w:t>
            </w:r>
          </w:p>
        </w:tc>
      </w:tr>
      <w:tr w:rsidR="0064766B" w:rsidTr="00FD1ACF">
        <w:tc>
          <w:tcPr>
            <w:tcW w:w="3528" w:type="dxa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Адаптация инструментария </w:t>
            </w:r>
          </w:p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 xml:space="preserve">для промежуточной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аттестации учащихся</w:t>
            </w:r>
          </w:p>
        </w:tc>
        <w:tc>
          <w:tcPr>
            <w:tcW w:w="3240" w:type="dxa"/>
          </w:tcPr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Промежуточная </w:t>
            </w:r>
          </w:p>
          <w:p w:rsidR="00FD1ACF" w:rsidRDefault="0064766B" w:rsidP="00FD1ACF">
            <w:pPr>
              <w:tabs>
                <w:tab w:val="left" w:pos="9450"/>
              </w:tabs>
              <w:ind w:right="-5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аттестация/ </w:t>
            </w:r>
          </w:p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триместровый </w:t>
            </w:r>
            <w:r w:rsidRPr="007937DD">
              <w:rPr>
                <w:sz w:val="28"/>
                <w:szCs w:val="28"/>
                <w:lang w:val="ru-RU"/>
              </w:rPr>
              <w:t>контроль</w:t>
            </w:r>
          </w:p>
        </w:tc>
        <w:tc>
          <w:tcPr>
            <w:tcW w:w="3420" w:type="dxa"/>
          </w:tcPr>
          <w:p w:rsidR="0064766B" w:rsidRDefault="0064766B" w:rsidP="00FD1ACF">
            <w:pPr>
              <w:tabs>
                <w:tab w:val="left" w:pos="9450"/>
              </w:tabs>
              <w:ind w:right="-540"/>
              <w:rPr>
                <w:b/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Система внутришкольного мониторинга</w:t>
            </w:r>
          </w:p>
        </w:tc>
      </w:tr>
      <w:tr w:rsidR="007610BF" w:rsidTr="00FD1ACF">
        <w:tc>
          <w:tcPr>
            <w:tcW w:w="3528" w:type="dxa"/>
          </w:tcPr>
          <w:p w:rsidR="007610BF" w:rsidRPr="007937DD" w:rsidRDefault="007610BF" w:rsidP="00FD1ACF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Адаптация модели и инструментария для оценки деятельности педагогов</w:t>
            </w:r>
          </w:p>
        </w:tc>
        <w:tc>
          <w:tcPr>
            <w:tcW w:w="3240" w:type="dxa"/>
          </w:tcPr>
          <w:p w:rsidR="00FD1ACF" w:rsidRDefault="00FD1ACF" w:rsidP="00FD1ACF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</w:p>
          <w:p w:rsidR="007610BF" w:rsidRDefault="007610BF" w:rsidP="00FD1ACF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Банк данных</w:t>
            </w:r>
          </w:p>
        </w:tc>
        <w:tc>
          <w:tcPr>
            <w:tcW w:w="3420" w:type="dxa"/>
          </w:tcPr>
          <w:p w:rsidR="00FD1ACF" w:rsidRDefault="00FD1ACF" w:rsidP="00FD1ACF">
            <w:pPr>
              <w:tabs>
                <w:tab w:val="left" w:pos="9450"/>
              </w:tabs>
              <w:jc w:val="both"/>
              <w:rPr>
                <w:sz w:val="28"/>
                <w:szCs w:val="28"/>
                <w:lang w:val="ru-RU"/>
              </w:rPr>
            </w:pPr>
          </w:p>
          <w:p w:rsidR="007610BF" w:rsidRPr="007937DD" w:rsidRDefault="007610BF" w:rsidP="00FD1ACF">
            <w:pPr>
              <w:tabs>
                <w:tab w:val="left" w:pos="9450"/>
              </w:tabs>
              <w:jc w:val="both"/>
              <w:rPr>
                <w:sz w:val="28"/>
                <w:szCs w:val="28"/>
                <w:lang w:val="ru-RU"/>
              </w:rPr>
            </w:pPr>
            <w:r w:rsidRPr="007937DD">
              <w:rPr>
                <w:sz w:val="28"/>
                <w:szCs w:val="28"/>
                <w:lang w:val="ru-RU"/>
              </w:rPr>
              <w:t>Урочная и внеурочная деятельность</w:t>
            </w:r>
          </w:p>
          <w:p w:rsidR="007610BF" w:rsidRPr="007937DD" w:rsidRDefault="007610BF" w:rsidP="00FD1ACF">
            <w:pPr>
              <w:tabs>
                <w:tab w:val="left" w:pos="945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AE665D" w:rsidRPr="00AE665D" w:rsidRDefault="00AE665D" w:rsidP="00FD1ACF">
      <w:pPr>
        <w:tabs>
          <w:tab w:val="left" w:pos="9450"/>
        </w:tabs>
        <w:spacing w:after="0" w:line="240" w:lineRule="auto"/>
        <w:ind w:firstLine="720"/>
        <w:jc w:val="center"/>
        <w:rPr>
          <w:b/>
          <w:sz w:val="28"/>
          <w:szCs w:val="28"/>
          <w:lang w:val="ru-RU"/>
        </w:rPr>
      </w:pPr>
    </w:p>
    <w:p w:rsidR="007937DD" w:rsidRPr="007937DD" w:rsidRDefault="007937DD" w:rsidP="00FD1ACF">
      <w:pPr>
        <w:tabs>
          <w:tab w:val="left" w:pos="9450"/>
        </w:tabs>
        <w:spacing w:after="0" w:line="240" w:lineRule="auto"/>
        <w:jc w:val="both"/>
        <w:rPr>
          <w:sz w:val="28"/>
          <w:szCs w:val="28"/>
          <w:lang w:val="ru-RU"/>
        </w:rPr>
      </w:pPr>
    </w:p>
    <w:sectPr w:rsidR="007937DD" w:rsidRPr="007937DD" w:rsidSect="00FD1ACF">
      <w:headerReference w:type="default" r:id="rId6"/>
      <w:pgSz w:w="12240" w:h="15840"/>
      <w:pgMar w:top="1440" w:right="126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21" w:rsidRDefault="00392821" w:rsidP="007937DD">
      <w:pPr>
        <w:spacing w:after="0" w:line="240" w:lineRule="auto"/>
      </w:pPr>
      <w:r>
        <w:separator/>
      </w:r>
    </w:p>
  </w:endnote>
  <w:endnote w:type="continuationSeparator" w:id="1">
    <w:p w:rsidR="00392821" w:rsidRDefault="00392821" w:rsidP="0079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21" w:rsidRDefault="00392821" w:rsidP="007937DD">
      <w:pPr>
        <w:spacing w:after="0" w:line="240" w:lineRule="auto"/>
      </w:pPr>
      <w:r>
        <w:separator/>
      </w:r>
    </w:p>
  </w:footnote>
  <w:footnote w:type="continuationSeparator" w:id="1">
    <w:p w:rsidR="00392821" w:rsidRDefault="00392821" w:rsidP="0079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949331"/>
      <w:docPartObj>
        <w:docPartGallery w:val="Page Numbers (Top of Page)"/>
        <w:docPartUnique/>
      </w:docPartObj>
    </w:sdtPr>
    <w:sdtContent>
      <w:p w:rsidR="007937DD" w:rsidRDefault="00E70892">
        <w:pPr>
          <w:pStyle w:val="Header"/>
          <w:jc w:val="center"/>
        </w:pPr>
        <w:fldSimple w:instr=" PAGE   \* MERGEFORMAT ">
          <w:r w:rsidR="007C6FE5">
            <w:rPr>
              <w:noProof/>
            </w:rPr>
            <w:t>4</w:t>
          </w:r>
        </w:fldSimple>
      </w:p>
    </w:sdtContent>
  </w:sdt>
  <w:p w:rsidR="007937DD" w:rsidRDefault="007937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7DD"/>
    <w:rsid w:val="000F00DC"/>
    <w:rsid w:val="002F676B"/>
    <w:rsid w:val="00392821"/>
    <w:rsid w:val="0051282A"/>
    <w:rsid w:val="006461B7"/>
    <w:rsid w:val="0064766B"/>
    <w:rsid w:val="007610BF"/>
    <w:rsid w:val="007937DD"/>
    <w:rsid w:val="007C6FE5"/>
    <w:rsid w:val="00AE665D"/>
    <w:rsid w:val="00BF629F"/>
    <w:rsid w:val="00C06184"/>
    <w:rsid w:val="00C82954"/>
    <w:rsid w:val="00CF5BED"/>
    <w:rsid w:val="00E70892"/>
    <w:rsid w:val="00FB4EDE"/>
    <w:rsid w:val="00FD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B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9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7D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7937DD"/>
    <w:pPr>
      <w:ind w:left="720"/>
      <w:contextualSpacing/>
    </w:pPr>
  </w:style>
  <w:style w:type="table" w:styleId="TableGrid">
    <w:name w:val="Table Grid"/>
    <w:basedOn w:val="TableNormal"/>
    <w:uiPriority w:val="39"/>
    <w:rsid w:val="00AE6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2018-06-26T17:19:00Z</dcterms:created>
  <dcterms:modified xsi:type="dcterms:W3CDTF">2018-07-07T04:50:00Z</dcterms:modified>
</cp:coreProperties>
</file>